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806"/>
        <w:tblGridChange w:id="0">
          <w:tblGrid>
            <w:gridCol w:w="3823"/>
            <w:gridCol w:w="5806"/>
          </w:tblGrid>
        </w:tblGridChange>
      </w:tblGrid>
      <w:tr>
        <w:tc>
          <w:tcPr>
            <w:shd w:fill="d9ead3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d9ead3" w:val="clear"/>
                <w:rtl w:val="0"/>
              </w:rPr>
              <w:t xml:space="preserve"> П.І.Б.автора/ки (співавторів) 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  <w:rtl w:val="0"/>
              </w:rPr>
              <w:t xml:space="preserve">Чаюк Олег Валентинович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  <w:rtl w:val="0"/>
              </w:rPr>
              <w:t xml:space="preserve">моб. тел.: 0958011200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  <w:rtl w:val="0"/>
              </w:rPr>
              <w:t xml:space="preserve">E-mail:olegcc1021@gmail.com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9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вправи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«БІНГО!»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Стислий опис вправи (про що і для чого ця вправа? 1-2 речення)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Вправа сприяє усвідомленню, що кожна людина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має право на захист свого життя і здоров'я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Учні, базуючись на розумінні законодавчого положення про цивільну оборону, здійснюють просте опитування, в якому діляться одне з одним своїми знаннями та досвідом щодо основних принципів здійснення цивільного захисту.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Використані джерела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КОМПАС: Посібник з освіти в галузі прав людини за участі молоді («Бінго!», с.85-87.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 доступу: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https://www.coe.int/uk/web/compass/rights-bingo-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Захист Вітчизни</w:t>
            </w:r>
          </w:p>
        </w:tc>
      </w:tr>
      <w:tr>
        <w:trPr>
          <w:trHeight w:val="548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570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Нормативно-правова база цивільного захисту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Мета вправи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Отримати знання щодо прав людини та того, що вони в рівній мірі стосуються кожної людини на світі.</w:t>
            </w:r>
          </w:p>
          <w:p w:rsidR="00000000" w:rsidDel="00000000" w:rsidP="00000000" w:rsidRDefault="00000000" w:rsidRPr="00000000" w14:paraId="0000001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Розвинути навички слухання та критичного мислення, співпраці, повагу по відношенню до інших людей та їх прав.</w:t>
            </w:r>
          </w:p>
          <w:p w:rsidR="00000000" w:rsidDel="00000000" w:rsidP="00000000" w:rsidRDefault="00000000" w:rsidRPr="00000000" w14:paraId="0000001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Ключова складова громадянської компетентності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Повага до людської гідності та прав людини</w:t>
            </w:r>
          </w:p>
        </w:tc>
      </w:tr>
      <w:tr>
        <w:tc>
          <w:tcPr>
            <w:shd w:fill="d9ead3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Додаткова/і складова/і компетентності (1-3, не більше)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Громадянська свідомість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Аналітичне та критичне мислення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Уміння співпрацювати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навчальні результати учнів (чого саме навчаться учні, виконавши цю вправу?)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8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Стверджує, що права людини завжди слід поважати та захищати; аргументує, що всі державні установи повинні поважати, захищати права людини та сприяти їх реалізації; відчуває обов’язок не залишатися осторонь, коли порушують права та гідність інших; використовує докази, щоб підтвердити свою думку; здатні оцінити ризики, пов’язані з вибором різних варіантів; працюючи як член команди, підтримує інших людей, незважаючи на розбіжності у поглядах.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Навчальні результати з програми навчання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Пояснює важливість знань основ цивільного захисту, здійснює підготовку молоді до захисту життя і здоров’я; виховує відповідального громадянина держави, любов до Батьківщини; сприяє розвитку навичок висловлювати власну думку, проявляти ініціативність та відповідальність.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Тривалість вправи (у хвилинах)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 хв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uzxtylgvicvp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Інструкція для проведення вправи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початку уроку на дошці продемонструйте таблицю та зачитайте питання, що містяться у таблиці: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 таке цивільний захист?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якою метою здійснюється цивільний захист?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основні положення нормативно-правової бази цивільного захисту?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  <w:rtl w:val="0"/>
              </w:rPr>
              <w:t xml:space="preserve">сновні принципи здійснення цивільного захисту?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  <w:rtl w:val="0"/>
              </w:rPr>
              <w:t xml:space="preserve">Які конституційні права людини є важливими?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  <w:rtl w:val="0"/>
              </w:rPr>
              <w:t xml:space="preserve">Які Закони України, інші нормативно-правові документи свідчать про захист населення від надзвичайних ситуацій?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0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Роздайте аркуші із запитаннями кожному учню.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Поясніть, що кожен учасник повинен знайти партнера і поставити йому одне із запитань. Необхідно записати ключові слова відповіді під відповідним запитанням.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Після цього пари розходяться та шукають собі нових партнерів.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Мета гри - не просто відповісти на всі запитання, але отримати відповіді від різних людей.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Хто першим заповнить таблицю, кричить «Бінго!». Цей учасник є переможцем.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На наступному етапі всі учасники переходять до дискусії. Учитель зачитує перше запитання та просить учнів по черзі поділитися відповіддю, яку вони отримали. Потім записують ключові слова на дошці у таблиці. На цьому етапі дозвольте учасникам робити короткі коментарі.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Коли таблиця на дошці готова, учитель з учнями обговорює відповіді на кожне питання більш детально.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Підсумок за результатами проведення вправи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Учні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свідомлять, що права людини є універсальними, невід’ємними та неподільними й застосовуються до всіх без винятку; забезпечують мінімальний захист, необхідний людині і що права людини є основою для свободи, рівності, справедливості та миру у світ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Питання для обговорення (дебрифінг):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"/>
              </w:tabs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питання стосувалися прав людини?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"/>
              </w:tabs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 які питання було відповідати найскладніше? Чому?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"/>
              </w:tabs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Яке питання було найбільш суперечливим?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"/>
              </w:tabs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Як поєднані тема прав людини та цивільний захист?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Додатки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Додаток 1. Конвенція ООН про права людини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Додаток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highlight w:val="white"/>
                <w:rtl w:val="0"/>
              </w:rPr>
              <w:t xml:space="preserve">Законом України «Про захист населення і територій від надзвичайних ситуацій техногенного та природного характеру»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Додаток 3. Набір аркушів із запитаннями.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Додаток 4. Рефлексійний кубик для дебрифінгу в кінці вправи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Необхідне обладнання / матеріали, облаштування класу, тощо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Велика класна кімната, яка дозволяє учням вільно переміщуватися для роботи у парі.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"/>
        <w:gridCol w:w="3213"/>
        <w:gridCol w:w="3213"/>
        <w:tblGridChange w:id="0">
          <w:tblGrid>
            <w:gridCol w:w="3213"/>
            <w:gridCol w:w="3213"/>
            <w:gridCol w:w="32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 таке цивільний захист?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якою метою здійснюється цивільний захист?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основні положення нормативно-правової бази цивільного захисту?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сновні принципи здійснення цивільного захисту?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Які конституційні права людини є важливими?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Які Закони України, інші нормативно-правові документи свідчать про захист населення від надзвичайних ситуацій?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e.int/uk/web/compass/rights-bing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