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Роздаткові матеріали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eastAsia="ru-RU"/>
        </w:rPr>
        <w:t>Твердження (папіруси)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Всі люди народжуються вільними і рівними у своїй гідності та правах.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Кожен має право брати участь в управлінні  своєю країною, безпосередньо або через вільно обраних представників.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Ніхто не повинен зазнавати тортур або жорстокого, нелюдського, або такого, що принижує його гідність, поводження і покарання.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Усі люди мають право на рівний захист від будь якої б то не було дискримінації.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Керівник держави має необмежену владу.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Гладіаторський бій – розвага і спосіб стати вільним від рабства.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Кожна людина має право на працю  та справедливу винагороду, яка забезпечує гідне людини існування.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Повстання рабів необхідно придушувати.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«Перейти Рубікон» завжди означає зробити необоротний крок.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Сильна держава підкоряє собі слабкі народи.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«Прийшов, побачив, переміг» - так діє далекоглядний правитель.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щороку обирається консулом, щоб мати вплив на владу.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Цезар видав указ про безкоштовну роздачу хліба б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ідному населенню.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бореться з розкішшю  і марнотратством заможних.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Цезар налагоджує роботу місцевого самоврядування.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Цезар став диктатором за рішенням сенату.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підтримує середніх та дрібних землевласників.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належить до популярів.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проводить політику «милосердя».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Ухвалення законів в інтересах середніх верств населення.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Цезар дає захист малозабезпеченим прошаркам суспільства.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Правитель сам  вирішує, на які із викуплених земель поселити безземельного жителя Риму.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якості робітників на великому будівництві Цезар використовує безробітних Риму.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Ніхто не може тебе катувати, робити боляче або принижувати.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Ніхто не повинен бути в рабстві або в підневільному стані.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Правила Цезаря були не досконалі і суттєво відрізнялися від сучасних, але дещо з них використовується і зараз.</w:t>
      </w:r>
    </w:p>
    <w:p>
      <w:pPr>
        <w:pStyle w:val="Style17"/>
        <w:numPr>
          <w:ilvl w:val="0"/>
          <w:numId w:val="3"/>
        </w:numPr>
        <w:spacing w:lineRule="auto" w:line="240" w:before="0" w:after="0"/>
        <w:ind w:left="0" w:hanging="360"/>
        <w:contextualSpacing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 часів правління Гая Юлія Цезаря Рим  з маленької громади-поліса починає перетворюватися на міцну державу. </w:t>
      </w:r>
    </w:p>
    <w:p>
      <w:pPr>
        <w:pStyle w:val="Style17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Style17"/>
        <w:spacing w:lineRule="auto" w:line="240" w:before="0" w:after="0"/>
        <w:ind w:left="0" w:hanging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Орієнтовний список прав</w:t>
      </w:r>
    </w:p>
    <w:p>
      <w:pPr>
        <w:pStyle w:val="Style17"/>
        <w:spacing w:lineRule="auto" w:line="240" w:before="0" w:after="0"/>
        <w:ind w:left="0" w:hanging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9865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65"/>
      </w:tblGrid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вільний розвиток своєї особистості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невід'ємне право на життя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право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на повагу до гідності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раво на свободу та особисту недоторканість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недоторканість житла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на невтручання в особисте та сімейне життя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на свободу пересування і вільний вибір місця проживання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на свободу думки і слова, вільне вираження своїх поглядів і переконань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свободу світогляду і віросповідання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раво на об'єднання у політичні партії та політичні організації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брати участь в управлінні державними справами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вільно обирати і бути обраними до органів державної влади та органів місцевого самоврядування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мирні збори, мітинги, походи і демонстрації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кожного володіти, користуватися і розпоряджатися своєю власністю, результатом своєї інтелектуальної, творчої діяльності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охорону здоров'я, медичну допомогу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пов'язане з забезпеченням вільної згоди на шлюб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охорона материнства і батьківства, дитини і сім'ї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кожного на освіту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свободу літературної, художньої, іншої творчої діяльності та її результати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кожного на достатній життєвий рівень для себе і своєї сім'ї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кожного на житло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громадян на соціальний захист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працюючих на відпочинок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працюючих на страйк для захисту своїх економічних та соціальних інтересів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на працю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кожного на підприємницьку діяльність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право направляти індивідуальні чи колективні письмові звернення, або особисто звергатися до органів державної влади, органів місцевого самоврядування 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судовий захист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відшкодування матеріальної та моральної шкоди, завданої незаконними діями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на правову допомогу</w:t>
            </w:r>
          </w:p>
        </w:tc>
      </w:tr>
      <w:tr>
        <w:trPr/>
        <w:tc>
          <w:tcPr>
            <w:tcW w:w="9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7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право не виконувати явно злочинні розпорядження чи накази</w:t>
            </w:r>
          </w:p>
        </w:tc>
      </w:tr>
    </w:tbl>
    <w:p>
      <w:pPr>
        <w:pStyle w:val="Style17"/>
        <w:spacing w:lineRule="auto" w:line="240" w:before="0" w:after="0"/>
        <w:ind w:left="0" w:hanging="0"/>
        <w:contextualSpacing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eastAsia="Times New Roman" w:cs="Times New Roman"/>
        <w:lang w:val="uk-UA" w:eastAsia="ru-RU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  <w:rFonts w:ascii="Times New Roman" w:hAnsi="Times New Roman" w:eastAsia="Times New Roman" w:cs="Times New Roman"/>
        <w:lang w:val="uk-UA" w:eastAsia="ru-RU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9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1">
    <w:name w:val="Heading 1"/>
    <w:basedOn w:val="Normal"/>
    <w:link w:val="10"/>
    <w:qFormat/>
    <w:rsid w:val="005e2684"/>
    <w:pPr>
      <w:keepNext w:val="true"/>
      <w:spacing w:lineRule="auto" w:line="240" w:before="0" w:after="0"/>
      <w:jc w:val="both"/>
      <w:outlineLvl w:val="0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">
    <w:name w:val="Heading 2"/>
    <w:basedOn w:val="Normal"/>
    <w:link w:val="20"/>
    <w:qFormat/>
    <w:rsid w:val="005e2684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3">
    <w:name w:val="Heading 3"/>
    <w:basedOn w:val="Normal"/>
    <w:link w:val="30"/>
    <w:qFormat/>
    <w:rsid w:val="005e2684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ru-RU"/>
    </w:rPr>
  </w:style>
  <w:style w:type="paragraph" w:styleId="4">
    <w:name w:val="Heading 4"/>
    <w:basedOn w:val="Normal"/>
    <w:link w:val="40"/>
    <w:qFormat/>
    <w:rsid w:val="005e2684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5e268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1" w:customStyle="1">
    <w:name w:val="Заголовок 2 Знак"/>
    <w:basedOn w:val="DefaultParagraphFont"/>
    <w:link w:val="2"/>
    <w:qFormat/>
    <w:rsid w:val="005e2684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5e2684"/>
    <w:rPr>
      <w:rFonts w:ascii="Arial" w:hAnsi="Arial" w:eastAsia="Times New Roman" w:cs="Arial"/>
      <w:b/>
      <w:bCs/>
      <w:sz w:val="26"/>
      <w:szCs w:val="26"/>
      <w:lang w:eastAsia="ru-RU"/>
    </w:rPr>
  </w:style>
  <w:style w:type="character" w:styleId="41" w:customStyle="1">
    <w:name w:val="Заголовок 4 Знак"/>
    <w:basedOn w:val="DefaultParagraphFont"/>
    <w:link w:val="4"/>
    <w:qFormat/>
    <w:rsid w:val="005e2684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Style10" w:customStyle="1">
    <w:name w:val="Текст выноски Знак"/>
    <w:basedOn w:val="DefaultParagraphFont"/>
    <w:link w:val="a7"/>
    <w:uiPriority w:val="99"/>
    <w:semiHidden/>
    <w:qFormat/>
    <w:rsid w:val="005e2684"/>
    <w:rPr>
      <w:rFonts w:ascii="Tahoma" w:hAnsi="Tahoma" w:eastAsia="Times New Roman" w:cs="Tahoma"/>
      <w:sz w:val="16"/>
      <w:szCs w:val="16"/>
      <w:lang w:eastAsia="ru-RU"/>
    </w:rPr>
  </w:style>
  <w:style w:type="character" w:styleId="ListLabel1">
    <w:name w:val="ListLabel 1"/>
    <w:qFormat/>
    <w:rPr>
      <w:rFonts w:ascii="Times New Roman" w:hAnsi="Times New Roman"/>
      <w:sz w:val="2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Times New Roman" w:hAnsi="Times New Roman" w:cs="Symbol"/>
      <w:sz w:val="28"/>
    </w:rPr>
  </w:style>
  <w:style w:type="character" w:styleId="ListLabel41">
    <w:name w:val="ListLabel 41"/>
    <w:qFormat/>
    <w:rPr>
      <w:rFonts w:cs="Courier New"/>
      <w:sz w:val="20"/>
    </w:rPr>
  </w:style>
  <w:style w:type="character" w:styleId="ListLabel42">
    <w:name w:val="ListLabel 42"/>
    <w:qFormat/>
    <w:rPr>
      <w:rFonts w:cs="Wingdings"/>
      <w:sz w:val="20"/>
    </w:rPr>
  </w:style>
  <w:style w:type="character" w:styleId="ListLabel43">
    <w:name w:val="ListLabel 43"/>
    <w:qFormat/>
    <w:rPr>
      <w:rFonts w:cs="Wingdings"/>
      <w:sz w:val="20"/>
    </w:rPr>
  </w:style>
  <w:style w:type="character" w:styleId="ListLabel44">
    <w:name w:val="ListLabel 44"/>
    <w:qFormat/>
    <w:rPr>
      <w:rFonts w:cs="Wingdings"/>
      <w:sz w:val="20"/>
    </w:rPr>
  </w:style>
  <w:style w:type="character" w:styleId="ListLabel45">
    <w:name w:val="ListLabel 45"/>
    <w:qFormat/>
    <w:rPr>
      <w:rFonts w:cs="Wingdings"/>
      <w:sz w:val="20"/>
    </w:rPr>
  </w:style>
  <w:style w:type="character" w:styleId="ListLabel46">
    <w:name w:val="ListLabel 46"/>
    <w:qFormat/>
    <w:rPr>
      <w:rFonts w:cs="Wingdings"/>
      <w:sz w:val="20"/>
    </w:rPr>
  </w:style>
  <w:style w:type="character" w:styleId="ListLabel47">
    <w:name w:val="ListLabel 47"/>
    <w:qFormat/>
    <w:rPr>
      <w:rFonts w:cs="Wingdings"/>
      <w:sz w:val="20"/>
    </w:rPr>
  </w:style>
  <w:style w:type="character" w:styleId="ListLabel48">
    <w:name w:val="ListLabel 48"/>
    <w:qFormat/>
    <w:rPr>
      <w:rFonts w:cs="Wingdings"/>
      <w:sz w:val="20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ascii="Times New Roman" w:hAnsi="Times New Roman" w:cs="Wingdings"/>
      <w:sz w:val="28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ascii="Times New Roman" w:hAnsi="Times New Roman" w:cs="Symbol"/>
      <w:sz w:val="28"/>
    </w:rPr>
  </w:style>
  <w:style w:type="character" w:styleId="ListLabel77">
    <w:name w:val="ListLabel 77"/>
    <w:qFormat/>
    <w:rPr>
      <w:rFonts w:cs="Courier New"/>
      <w:sz w:val="20"/>
    </w:rPr>
  </w:style>
  <w:style w:type="character" w:styleId="ListLabel78">
    <w:name w:val="ListLabel 78"/>
    <w:qFormat/>
    <w:rPr>
      <w:rFonts w:cs="Wingdings"/>
      <w:sz w:val="20"/>
    </w:rPr>
  </w:style>
  <w:style w:type="character" w:styleId="ListLabel79">
    <w:name w:val="ListLabel 79"/>
    <w:qFormat/>
    <w:rPr>
      <w:rFonts w:cs="Wingdings"/>
      <w:sz w:val="20"/>
    </w:rPr>
  </w:style>
  <w:style w:type="character" w:styleId="ListLabel80">
    <w:name w:val="ListLabel 80"/>
    <w:qFormat/>
    <w:rPr>
      <w:rFonts w:cs="Wingdings"/>
      <w:sz w:val="20"/>
    </w:rPr>
  </w:style>
  <w:style w:type="character" w:styleId="ListLabel81">
    <w:name w:val="ListLabel 81"/>
    <w:qFormat/>
    <w:rPr>
      <w:rFonts w:cs="Wingdings"/>
      <w:sz w:val="20"/>
    </w:rPr>
  </w:style>
  <w:style w:type="character" w:styleId="ListLabel82">
    <w:name w:val="ListLabel 82"/>
    <w:qFormat/>
    <w:rPr>
      <w:rFonts w:cs="Wingdings"/>
      <w:sz w:val="20"/>
    </w:rPr>
  </w:style>
  <w:style w:type="character" w:styleId="ListLabel83">
    <w:name w:val="ListLabel 83"/>
    <w:qFormat/>
    <w:rPr>
      <w:rFonts w:cs="Wingdings"/>
      <w:sz w:val="20"/>
    </w:rPr>
  </w:style>
  <w:style w:type="character" w:styleId="ListLabel84">
    <w:name w:val="ListLabel 84"/>
    <w:qFormat/>
    <w:rPr>
      <w:rFonts w:cs="Wingdings"/>
      <w:sz w:val="20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ascii="Times New Roman" w:hAnsi="Times New Roman" w:cs="Wingdings"/>
      <w:sz w:val="28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ascii="Times New Roman" w:hAnsi="Times New Roman" w:cs="Symbol"/>
      <w:sz w:val="28"/>
    </w:rPr>
  </w:style>
  <w:style w:type="character" w:styleId="ListLabel113">
    <w:name w:val="ListLabel 113"/>
    <w:qFormat/>
    <w:rPr>
      <w:rFonts w:cs="Courier New"/>
      <w:sz w:val="20"/>
    </w:rPr>
  </w:style>
  <w:style w:type="character" w:styleId="ListLabel114">
    <w:name w:val="ListLabel 114"/>
    <w:qFormat/>
    <w:rPr>
      <w:rFonts w:cs="Wingdings"/>
      <w:sz w:val="20"/>
    </w:rPr>
  </w:style>
  <w:style w:type="character" w:styleId="ListLabel115">
    <w:name w:val="ListLabel 115"/>
    <w:qFormat/>
    <w:rPr>
      <w:rFonts w:cs="Wingdings"/>
      <w:sz w:val="20"/>
    </w:rPr>
  </w:style>
  <w:style w:type="character" w:styleId="ListLabel116">
    <w:name w:val="ListLabel 116"/>
    <w:qFormat/>
    <w:rPr>
      <w:rFonts w:cs="Wingdings"/>
      <w:sz w:val="20"/>
    </w:rPr>
  </w:style>
  <w:style w:type="character" w:styleId="ListLabel117">
    <w:name w:val="ListLabel 117"/>
    <w:qFormat/>
    <w:rPr>
      <w:rFonts w:cs="Wingdings"/>
      <w:sz w:val="20"/>
    </w:rPr>
  </w:style>
  <w:style w:type="character" w:styleId="ListLabel118">
    <w:name w:val="ListLabel 118"/>
    <w:qFormat/>
    <w:rPr>
      <w:rFonts w:cs="Wingdings"/>
      <w:sz w:val="20"/>
    </w:rPr>
  </w:style>
  <w:style w:type="character" w:styleId="ListLabel119">
    <w:name w:val="ListLabel 119"/>
    <w:qFormat/>
    <w:rPr>
      <w:rFonts w:cs="Wingdings"/>
      <w:sz w:val="20"/>
    </w:rPr>
  </w:style>
  <w:style w:type="character" w:styleId="ListLabel120">
    <w:name w:val="ListLabel 120"/>
    <w:qFormat/>
    <w:rPr>
      <w:rFonts w:cs="Wingdings"/>
      <w:sz w:val="20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Times New Roman" w:hAnsi="Times New Roman" w:cs="Wingdings"/>
      <w:sz w:val="28"/>
    </w:rPr>
  </w:style>
  <w:style w:type="character" w:styleId="ListLabel140">
    <w:name w:val="ListLabel 140"/>
    <w:qFormat/>
    <w:rPr>
      <w:rFonts w:cs="Courier New"/>
    </w:rPr>
  </w:style>
  <w:style w:type="character" w:styleId="ListLabel141">
    <w:name w:val="ListLabel 141"/>
    <w:qFormat/>
    <w:rPr>
      <w:rFonts w:cs="Wingdings"/>
    </w:rPr>
  </w:style>
  <w:style w:type="character" w:styleId="ListLabel142">
    <w:name w:val="ListLabel 142"/>
    <w:qFormat/>
    <w:rPr>
      <w:rFonts w:cs="Symbol"/>
    </w:rPr>
  </w:style>
  <w:style w:type="character" w:styleId="ListLabel143">
    <w:name w:val="ListLabel 143"/>
    <w:qFormat/>
    <w:rPr>
      <w:rFonts w:cs="Courier New"/>
    </w:rPr>
  </w:style>
  <w:style w:type="character" w:styleId="ListLabel144">
    <w:name w:val="ListLabel 144"/>
    <w:qFormat/>
    <w:rPr>
      <w:rFonts w:cs="Wingdings"/>
    </w:rPr>
  </w:style>
  <w:style w:type="character" w:styleId="ListLabel145">
    <w:name w:val="ListLabel 145"/>
    <w:qFormat/>
    <w:rPr>
      <w:rFonts w:cs="Symbol"/>
    </w:rPr>
  </w:style>
  <w:style w:type="character" w:styleId="ListLabel146">
    <w:name w:val="ListLabel 146"/>
    <w:qFormat/>
    <w:rPr>
      <w:rFonts w:cs="Courier New"/>
    </w:rPr>
  </w:style>
  <w:style w:type="character" w:styleId="ListLabel147">
    <w:name w:val="ListLabel 147"/>
    <w:qFormat/>
    <w:rPr>
      <w:rFonts w:cs="Wingdings"/>
    </w:rPr>
  </w:style>
  <w:style w:type="character" w:styleId="Appleconvertedspace">
    <w:name w:val="apple-converted-space"/>
    <w:basedOn w:val="DefaultParagraphFont"/>
    <w:qFormat/>
    <w:rPr/>
  </w:style>
  <w:style w:type="character" w:styleId="WW8Num1z0">
    <w:name w:val="WW8Num1z0"/>
    <w:qFormat/>
    <w:rPr>
      <w:rFonts w:ascii="Times New Roman" w:hAnsi="Times New Roman" w:eastAsia="Times New Roman" w:cs="Times New Roman"/>
      <w:sz w:val="28"/>
      <w:szCs w:val="28"/>
      <w:lang w:val="uk-UA" w:eastAsia="ru-RU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Lucida Sans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93605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ListParagraph">
    <w:name w:val="List Paragraph"/>
    <w:basedOn w:val="Normal"/>
    <w:uiPriority w:val="34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eastAsia="ru-RU"/>
    </w:rPr>
  </w:style>
  <w:style w:type="paragraph" w:styleId="12" w:customStyle="1">
    <w:name w:val="Без интервала1"/>
    <w:qFormat/>
    <w:rsid w:val="005e2684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A"/>
      <w:kern w:val="0"/>
      <w:sz w:val="22"/>
      <w:szCs w:val="22"/>
      <w:lang w:val="uk-UA" w:eastAsia="en-US" w:bidi="ar-SA"/>
    </w:rPr>
  </w:style>
  <w:style w:type="paragraph" w:styleId="Style16" w:customStyle="1">
    <w:name w:val="Базовый"/>
    <w:qFormat/>
    <w:rsid w:val="005e2684"/>
    <w:pPr>
      <w:widowControl/>
      <w:suppressAutoHyphens w:val="true"/>
      <w:bidi w:val="0"/>
      <w:jc w:val="left"/>
    </w:pPr>
    <w:rPr>
      <w:rFonts w:ascii="Calibri" w:hAnsi="Calibri" w:eastAsia="DejaVu Sans" w:cs="Calibri" w:ascii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13" w:customStyle="1">
    <w:name w:val="Абзац списка1"/>
    <w:basedOn w:val="Normal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ru-RU"/>
    </w:rPr>
  </w:style>
  <w:style w:type="paragraph" w:styleId="22" w:customStyle="1">
    <w:name w:val="Абзац списка2"/>
    <w:basedOn w:val="Normal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5e2684"/>
    <w:pPr>
      <w:spacing w:lineRule="auto" w:line="240" w:before="0" w:after="0"/>
    </w:pPr>
    <w:rPr>
      <w:rFonts w:ascii="Tahoma" w:hAnsi="Tahoma" w:eastAsia="Times New Roman" w:cs="Tahoma"/>
      <w:sz w:val="16"/>
      <w:szCs w:val="16"/>
      <w:lang w:eastAsia="ru-RU"/>
    </w:rPr>
  </w:style>
  <w:style w:type="paragraph" w:styleId="32" w:customStyle="1">
    <w:name w:val="Абзац списка3"/>
    <w:basedOn w:val="Normal"/>
    <w:uiPriority w:val="34"/>
    <w:qFormat/>
    <w:rsid w:val="005e2684"/>
    <w:pPr>
      <w:spacing w:before="0" w:after="200"/>
      <w:ind w:left="720" w:hanging="0"/>
      <w:contextualSpacing/>
    </w:pPr>
    <w:rPr>
      <w:rFonts w:ascii="Calibri" w:hAnsi="Calibri" w:eastAsia="Times New Roman" w:cs="Times New Roman"/>
    </w:rPr>
  </w:style>
  <w:style w:type="paragraph" w:styleId="14">
    <w:name w:val="Обычный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 w:asciiTheme="minorHAnsi" w:eastAsiaTheme="minorHAnsi" w:hAnsiTheme="minorHAnsi"/>
      <w:color w:val="00000A"/>
      <w:kern w:val="0"/>
      <w:sz w:val="22"/>
      <w:szCs w:val="22"/>
      <w:lang w:val="uk-UA" w:eastAsia="ru-RU" w:bidi="ar-SA"/>
    </w:rPr>
  </w:style>
  <w:style w:type="paragraph" w:styleId="Style17">
    <w:name w:val="Абзац списка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5e2684"/>
    <w:pPr>
      <w:spacing w:after="0" w:line="240" w:lineRule="auto"/>
    </w:pPr>
    <w:rPr>
      <w:lang w:val="ru-RU" w:eastAsia="ru-RU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LibreOffice/6.0.3.2$Windows_X86_64 LibreOffice_project/8f48d515416608e3a835360314dac7e47fd0b821</Application>
  <Pages>2</Pages>
  <Words>515</Words>
  <Characters>3170</Characters>
  <CharactersWithSpaces>3615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2020-05-25T06:21:00Z</dcterms:created>
  <dc:creator>Наташа</dc:creator>
  <dc:description/>
  <dc:language>uk-UA</dc:language>
  <cp:lastModifiedBy/>
  <cp:lastPrinted>2020-05-25T06:26:00Z</cp:lastPrinted>
  <dcterms:modified xsi:type="dcterms:W3CDTF">2020-06-18T09:41:55Z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